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四川省高宇木业有限责任公司是一家专业化生产人造纤维板的厂家，是资源综合利用国家支持和鼓励类产业。于</w:t>
      </w:r>
      <w:r>
        <w:rPr>
          <w:rFonts w:hint="eastAsia"/>
          <w:lang w:val="en-US" w:eastAsia="zh-CN"/>
        </w:rPr>
        <w:t>2007年6月投产，注册资金4250万元，占地100亩。根据成都市生态环境局成环办[2022]04号文件《关于公布2022年度强制性清洁生产审核企业名单的通知》要求，公司从2022年4月10起开始实施清洁生产审核工作，现向社会予以公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2022-04-11T03:08:56Z</dcterms:created>
  <dc:creator>Administrator</dc:creator>
  <cp:lastModifiedBy>Administrator</cp:lastModifiedBy>
  <dcterms:modified xsi:type="dcterms:W3CDTF">2022-04-11T03:18:13Z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657E524AE12A4DD9A8D85816B4EF2E26</vt:lpwstr>
  </property>
</Properties>
</file>